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487C5">
      <w:pPr>
        <w:spacing w:before="480" w:after="480" w:line="288" w:lineRule="auto"/>
        <w:ind w:left="0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r>
        <w:rPr>
          <w:rFonts w:hint="eastAsia" w:ascii="宋体" w:hAnsi="宋体" w:eastAsia="宋体" w:cs="宋体"/>
          <w:b/>
          <w:bCs w:val="0"/>
          <w:sz w:val="44"/>
          <w:szCs w:val="44"/>
        </w:rPr>
        <w:t>询价函</w:t>
      </w:r>
    </w:p>
    <w:p w14:paraId="56B04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/>
        <w:jc w:val="lef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尊敬的供应商：</w:t>
      </w:r>
    </w:p>
    <w:p w14:paraId="447D4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t>长春出版传媒集团有限责任公司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</w:t>
      </w:r>
      <w:r>
        <w:rPr>
          <w:rFonts w:hint="default" w:ascii="宋体" w:hAnsi="宋体" w:eastAsia="宋体" w:cs="宋体"/>
          <w:sz w:val="32"/>
          <w:szCs w:val="32"/>
          <w:lang w:val="en-US" w:eastAsia="zh-CN"/>
        </w:rPr>
        <w:t>作为在图书出版领域深耕多年的专业企业，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秉承</w:t>
      </w:r>
      <w:r>
        <w:rPr>
          <w:rFonts w:hint="default" w:ascii="宋体" w:hAnsi="宋体" w:eastAsia="宋体" w:cs="宋体"/>
          <w:sz w:val="32"/>
          <w:szCs w:val="32"/>
          <w:lang w:val="en-US" w:eastAsia="zh-CN"/>
        </w:rPr>
        <w:t>“诚信、守正、传承、创新”的企业文化，凭借丰富的出版资源和卓越的运营能力，在行业内树立了良好的口碑，拥有广泛的客户群体和稳定的市场份额。</w:t>
      </w:r>
    </w:p>
    <w:p w14:paraId="120FE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left="0"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t>现因业务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拓</w:t>
      </w:r>
      <w:r>
        <w:rPr>
          <w:rFonts w:hint="default" w:ascii="宋体" w:hAnsi="宋体" w:eastAsia="宋体" w:cs="宋体"/>
          <w:sz w:val="32"/>
          <w:szCs w:val="32"/>
          <w:lang w:val="en-US" w:eastAsia="zh-CN"/>
        </w:rPr>
        <w:t>展需要，计划采购一批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计算机设备</w:t>
      </w:r>
      <w:r>
        <w:rPr>
          <w:rFonts w:hint="default" w:ascii="宋体" w:hAnsi="宋体" w:eastAsia="宋体" w:cs="宋体"/>
          <w:sz w:val="32"/>
          <w:szCs w:val="32"/>
          <w:lang w:val="en-US" w:eastAsia="zh-CN"/>
        </w:rPr>
        <w:t>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诚邀</w:t>
      </w:r>
      <w:r>
        <w:rPr>
          <w:rFonts w:hint="default" w:ascii="宋体" w:hAnsi="宋体" w:eastAsia="宋体" w:cs="宋体"/>
          <w:sz w:val="32"/>
          <w:szCs w:val="32"/>
          <w:lang w:val="en-US" w:eastAsia="zh-CN"/>
        </w:rPr>
        <w:t>贵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方参与本次询价，</w:t>
      </w:r>
      <w:r>
        <w:rPr>
          <w:rFonts w:hint="default" w:ascii="宋体" w:hAnsi="宋体" w:eastAsia="宋体" w:cs="宋体"/>
          <w:sz w:val="32"/>
          <w:szCs w:val="32"/>
          <w:lang w:val="en-US" w:eastAsia="zh-CN"/>
        </w:rPr>
        <w:t>提供详细准确的报价及相关资料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。</w:t>
      </w:r>
    </w:p>
    <w:p w14:paraId="6E9DA6A8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b/>
          <w:bCs w:val="0"/>
          <w:color w:val="FF0000"/>
          <w:sz w:val="30"/>
          <w:szCs w:val="30"/>
          <w:lang w:val="en-US" w:eastAsia="zh-CN"/>
        </w:rPr>
      </w:pPr>
      <w:bookmarkStart w:id="0" w:name="heading_0"/>
      <w:r>
        <w:rPr>
          <w:rFonts w:hint="eastAsia" w:ascii="宋体" w:hAnsi="宋体" w:eastAsia="宋体" w:cs="宋体"/>
          <w:b/>
          <w:bCs w:val="0"/>
          <w:color w:val="FF0000"/>
          <w:sz w:val="30"/>
          <w:szCs w:val="30"/>
        </w:rPr>
        <w:t>一、采购</w:t>
      </w:r>
      <w:bookmarkEnd w:id="0"/>
      <w:r>
        <w:rPr>
          <w:rFonts w:hint="eastAsia" w:ascii="宋体" w:hAnsi="宋体" w:eastAsia="宋体" w:cs="宋体"/>
          <w:b/>
          <w:bCs w:val="0"/>
          <w:color w:val="FF0000"/>
          <w:sz w:val="30"/>
          <w:szCs w:val="30"/>
          <w:lang w:val="en-US" w:eastAsia="zh-CN"/>
        </w:rPr>
        <w:t>清单</w:t>
      </w:r>
    </w:p>
    <w:tbl>
      <w:tblPr>
        <w:tblStyle w:val="3"/>
        <w:tblW w:w="8370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93"/>
        <w:gridCol w:w="1045"/>
        <w:gridCol w:w="675"/>
        <w:gridCol w:w="657"/>
        <w:gridCol w:w="4162"/>
        <w:gridCol w:w="938"/>
      </w:tblGrid>
      <w:tr w14:paraId="2E0DF96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35A60DD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序号</w:t>
            </w:r>
          </w:p>
        </w:tc>
        <w:tc>
          <w:tcPr>
            <w:tcW w:w="10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ECA448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产品名称</w:t>
            </w:r>
          </w:p>
        </w:tc>
        <w:tc>
          <w:tcPr>
            <w:tcW w:w="6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9BF624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</w:t>
            </w:r>
          </w:p>
        </w:tc>
        <w:tc>
          <w:tcPr>
            <w:tcW w:w="6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FEF990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数量</w:t>
            </w:r>
          </w:p>
        </w:tc>
        <w:tc>
          <w:tcPr>
            <w:tcW w:w="41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B771BE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技术参数及特殊要求</w:t>
            </w:r>
          </w:p>
        </w:tc>
        <w:tc>
          <w:tcPr>
            <w:tcW w:w="9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A455CB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</w:tr>
      <w:tr w14:paraId="5274BDA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690725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0944C5">
            <w:pPr>
              <w:spacing w:before="120" w:after="120" w:line="288" w:lineRule="auto"/>
              <w:ind w:left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学生机</w:t>
            </w:r>
          </w:p>
        </w:tc>
        <w:tc>
          <w:tcPr>
            <w:tcW w:w="6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4F8334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6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056863">
            <w:pPr>
              <w:spacing w:before="120" w:after="120" w:line="288" w:lineRule="auto"/>
              <w:ind w:left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41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658509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 整机采用一体化设计，实现显示屏幕与计算单元的一体化集成设计。</w:t>
            </w:r>
          </w:p>
          <w:p w14:paraId="408B0D95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2.Intel十三代 Core i5处理器或以上，主频≥2.1GHz 、≥8核处理器12线程，三级缓存≥12MB。</w:t>
            </w:r>
          </w:p>
          <w:p w14:paraId="316C6FB9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3.内存：≥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GB So-DIMM DDR4 3200MT/s。</w:t>
            </w:r>
          </w:p>
          <w:p w14:paraId="1ABE6BB3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4.存储：≥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256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GB M.2 SSD Nvme硬盘。</w:t>
            </w:r>
          </w:p>
          <w:p w14:paraId="00F9250E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5.网络通信：支持Wi-Fi 802.11a/b/g/n/ac/ax，支持Wi-Fi 6和蓝牙5.2。</w:t>
            </w:r>
          </w:p>
          <w:p w14:paraId="6B02A279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6.网络通信：10/100/1000Mbps自适应网卡，支持wake on LAN。                                                                               </w:t>
            </w:r>
          </w:p>
          <w:p w14:paraId="55B6CDE5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7.侧面接口：USB≥1个；Type C≥1个；接口（USB、Type-C）支持关机充电。（提供检测报告，且保持参数与检测报告描述一致）</w:t>
            </w:r>
          </w:p>
          <w:p w14:paraId="04CDB801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8.后置接口：USB≥5个，所有USB接口支持关机充电。（提供检测报告，且保持参数与检测报告描述一致）</w:t>
            </w:r>
          </w:p>
          <w:p w14:paraId="4C7BE20F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9.接口：3.5mm二合一音频接口≥1个，麦克风输入≥1个，音频输出≥1个。HDMI输出接口≥1，RJ45≥1。（提供检测报告，且保持参数与检测报告描述一致）</w:t>
            </w:r>
          </w:p>
          <w:p w14:paraId="0FDC8939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10.机身机构具备网口锁，可通过配件工具解锁。（提供检测报告，且保持参数与检测报告描述一致）</w:t>
            </w:r>
          </w:p>
          <w:p w14:paraId="751E8473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11.机身具有凹槽设计，可定位耳机挂钩安装位置。（提供检测报告，且保持参数与检测报告描述一致）</w:t>
            </w:r>
          </w:p>
          <w:p w14:paraId="4153DB73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12.≥23.8英寸IPS显示屏幕，屏幕分辨率≥1920*1080，屏幕亮度≥250cd/m2，屏幕比例16：9。</w:t>
            </w:r>
          </w:p>
          <w:p w14:paraId="232E7524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13.屏占比≥90%。（提供检测报告，且保持参数与检测报告描述一致）</w:t>
            </w:r>
          </w:p>
          <w:p w14:paraId="210AD59A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14.显示屏幕sRGB色域覆盖率≥99%。（提供检测报告，且保持参数与检测报告描述一致）</w:t>
            </w:r>
          </w:p>
          <w:p w14:paraId="316496D2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15.浪涌（冲击）抗扰度测试：电源端口线-线2kV，线-地 4kV，电信（网络）端口线-地 2kV）符合A类性能判据。（提供检测报告，且保持参数与检测报告描述一致）</w:t>
            </w:r>
          </w:p>
          <w:p w14:paraId="3375891E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16.整机集成2*3W扬声器，双阵列麦克风。（提供检测报告，且保持参数与检测报告描述一致）</w:t>
            </w:r>
          </w:p>
          <w:p w14:paraId="563A926C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17.整机摄像头分辨率≥1920X1080。（提供检测报告，且保持参数与检测报告描述一致）</w:t>
            </w:r>
          </w:p>
          <w:p w14:paraId="79C1FAE4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18.显示屏幕支持+15°～-5°俯仰调节。</w:t>
            </w:r>
          </w:p>
          <w:p w14:paraId="0B942FD3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19.电源适配器功率≤121W；</w:t>
            </w:r>
          </w:p>
          <w:p w14:paraId="017D31EB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20.可通过应用软件关闭屏幕背光，使屏幕黑屏。电源指示灯为双色，屏幕管控时变换颜色。</w:t>
            </w:r>
          </w:p>
        </w:tc>
        <w:tc>
          <w:tcPr>
            <w:tcW w:w="9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F017FE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检测报告</w:t>
            </w:r>
          </w:p>
        </w:tc>
      </w:tr>
      <w:tr w14:paraId="1FF8905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138A2B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C696F7">
            <w:pPr>
              <w:spacing w:before="120" w:after="120" w:line="288" w:lineRule="auto"/>
              <w:ind w:left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电子教室软件</w:t>
            </w:r>
          </w:p>
        </w:tc>
        <w:tc>
          <w:tcPr>
            <w:tcW w:w="6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C73B75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6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87712A">
            <w:pPr>
              <w:spacing w:before="120" w:after="120" w:line="288" w:lineRule="auto"/>
              <w:ind w:left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41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D592E8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1.登录方式多样性：支持账号/密码和手机微信扫码两种登录方式。</w:t>
            </w:r>
          </w:p>
          <w:p w14:paraId="149FA02F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2.设备管理：可实现实时监控学生机画面、以及进行统一的教学管理，文件共享和回收。</w:t>
            </w:r>
          </w:p>
          <w:p w14:paraId="4074C5DD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3.人员管理：学校超级管理员可以添加教师和管理员的角色，添加之后管理员能够绑定设备和进行正常的授课工作，教师只能在终端应用软件进行授课操作。</w:t>
            </w:r>
          </w:p>
          <w:p w14:paraId="515373D7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4.教师云空间：支持老师自定义上传、存储文件内容。</w:t>
            </w:r>
          </w:p>
          <w:p w14:paraId="600403A3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支持上传的格式有：</w:t>
            </w:r>
          </w:p>
          <w:p w14:paraId="5F4A545D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文档：ppt、pptx、word、pdf;</w:t>
            </w:r>
          </w:p>
          <w:p w14:paraId="71EF63B3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图片：bmp、png、jpg、jpeg、gif;</w:t>
            </w:r>
          </w:p>
          <w:p w14:paraId="6DBAB42A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音视频：mp3、wav、ogg、aac、mp4</w:t>
            </w:r>
          </w:p>
          <w:p w14:paraId="701826F7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5.教师广播：不需要借助任何外接设备，支持将教师机的画面以及声音广播给全班学生。</w:t>
            </w:r>
          </w:p>
          <w:p w14:paraId="317E401A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6.教师广播批注：教师在屏幕广播状态下，提供授课小工具，包括提供可自由调整笔迹颜色及笔触粗细的画笔、黑板、橡皮擦、以及支持撤销和加页码，最多支持增加页数到10页。</w:t>
            </w:r>
          </w:p>
          <w:p w14:paraId="042BA391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7.手写智能识别：在批注状态下，支持将手写的字体自动识别成标准字体。</w:t>
            </w:r>
          </w:p>
          <w:p w14:paraId="2BADBB4C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8.学生演示：支持老师将指定学生的屏幕画面广播给其他所有学生，同时老师也能看到该指定学生的屏幕图像。</w:t>
            </w:r>
          </w:p>
          <w:p w14:paraId="6203CD58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9.下发课堂活动：在开启授课时支持教师发起不低于4种课堂活动，支持学生拖动答案进行作答，系统将自动判断是否正确。该功能为保证兼容性,通过一套应用实现，非多个软件组合实现。</w:t>
            </w:r>
          </w:p>
          <w:p w14:paraId="716E018C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10.课堂活动作答：支持学生在完成教师下发的课堂活动时，查看自己的排名、耗时以及答题情况。</w:t>
            </w:r>
          </w:p>
          <w:p w14:paraId="0E4FBB2F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11.学生未进入课堂通知：支持在管理后台录入学生名单后，教师选择授课班级，学生在开课后输入个人姓名即可完成班级点名签到，当未签到人数低于6人时会自动显示未进入课堂的学生名单。</w:t>
            </w:r>
          </w:p>
          <w:p w14:paraId="448F1B85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12.切换课堂通知：当课堂通知大于或等于2条时，支持用户手动切换查看。</w:t>
            </w:r>
          </w:p>
          <w:p w14:paraId="3E25CEA4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13.教学白板课件同步：支持同步教学白板软件的课件内容，支持按照大小、更新时间进行排序，支持按照按照文件类型进行筛选。</w:t>
            </w:r>
          </w:p>
          <w:p w14:paraId="62F310C6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14.文件上传：支持上传“本地文件”到终端应用软件的教师云空间。</w:t>
            </w:r>
          </w:p>
          <w:p w14:paraId="6404F759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15.文件共享：支持教师把云空间的文件批量共享给指定的多个授课班级，资料被删除后文件仍可重新下载。支持教师把已共享的资料进行取消共享。</w:t>
            </w:r>
          </w:p>
          <w:p w14:paraId="7F539B60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16.授课班级状态：当作业空间存在多个班级的时候，支持显示当前正在授课班级。</w:t>
            </w:r>
          </w:p>
          <w:p w14:paraId="5215D4B8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17.作业回收进度查看：回收作业过程中，支持自动统计已提交和未提交的学生名单。</w:t>
            </w:r>
          </w:p>
          <w:p w14:paraId="59D21570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18.文件传输：显示上传和下载的文件历史记录。</w:t>
            </w:r>
          </w:p>
          <w:p w14:paraId="672E676D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19.导入文件共享：支持教师直接把“我的文件”内容共享给班级学生。</w:t>
            </w:r>
          </w:p>
          <w:p w14:paraId="645B63E3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20.黑屏管控：教师可以选定学生执行黑屏操作。</w:t>
            </w:r>
          </w:p>
          <w:p w14:paraId="5C694D10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5BC573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检测报告</w:t>
            </w:r>
          </w:p>
        </w:tc>
      </w:tr>
      <w:tr w14:paraId="61B285A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B94D2E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1" w:name="heading_1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97A1DE">
            <w:pPr>
              <w:spacing w:before="120" w:after="120" w:line="288" w:lineRule="auto"/>
              <w:ind w:left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智慧黑板</w:t>
            </w:r>
          </w:p>
        </w:tc>
        <w:tc>
          <w:tcPr>
            <w:tcW w:w="6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BA5527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6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2BD940">
            <w:pPr>
              <w:spacing w:before="120" w:after="120" w:line="288" w:lineRule="auto"/>
              <w:ind w:left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1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6B0EEF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一．整机部分：</w:t>
            </w:r>
          </w:p>
          <w:p w14:paraId="50E1F11C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1.整机采用≥86英寸超高清LED液晶显示屏,显示比例16:9，分辨率3840×2160；在双系统下均支持不小于20点书写划线，屏幕具有防蓝光、防炫光，防反射光效果；</w:t>
            </w:r>
          </w:p>
          <w:p w14:paraId="115E1AE1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2.整机采用全金属外壳，三拼接平面一体化设计，屏幕边缘采用圆角包边防护，整机背板采用金属材质。</w:t>
            </w:r>
          </w:p>
          <w:p w14:paraId="02A89B23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3.主屏支持普通粉笔直接书写，两侧副屏可支持以下媒介（普通粉笔、液体粉笔、成膜笔）进行板书书写，无推拉式结构，外部无任何可见内部功能模块连接线。主副屏过渡平滑，中间无单独边框阻隔。</w:t>
            </w:r>
          </w:p>
          <w:p w14:paraId="1715AF28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4.为确保教学有更大的使用面积，智能交互黑板整体宽度≥4200mm。</w:t>
            </w:r>
          </w:p>
          <w:p w14:paraId="2F830926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二、教学要求</w:t>
            </w:r>
          </w:p>
          <w:p w14:paraId="22A7CA9C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1.智慧黑板前置面板具备≥2路USB3.0接口，≥1路Type-C接口；</w:t>
            </w:r>
          </w:p>
          <w:p w14:paraId="5CEEBC5F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2.智慧黑板前置按键≥3个，可实现音量加减、电源开关等功能；</w:t>
            </w:r>
          </w:p>
          <w:p w14:paraId="2EE6C936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3.依据GB 21520-2023标准，能效等级不少于1级</w:t>
            </w:r>
          </w:p>
          <w:p w14:paraId="026D709E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4.智慧黑板Android系统版本13.0，内存≥2G，存储≥8G；</w:t>
            </w:r>
          </w:p>
          <w:p w14:paraId="613CD247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5.采用≥2.1声道，最大功率≥50W；</w:t>
            </w:r>
          </w:p>
          <w:p w14:paraId="4209F4D2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6. 内置一体化摄像头，单颗摄像头有效像素≥1300万像素。</w:t>
            </w:r>
          </w:p>
          <w:p w14:paraId="039FE2D2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7.智慧黑板内置≥4阵列麦克风。</w:t>
            </w:r>
          </w:p>
          <w:p w14:paraId="345E0973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8.智慧黑板具备电脑还原功能。</w:t>
            </w:r>
          </w:p>
          <w:p w14:paraId="06C21588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9.只需一根网线连接，即可实现双系统同时上网；</w:t>
            </w:r>
          </w:p>
          <w:p w14:paraId="5EEDD94B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10.智慧黑板内置Wi-Fi6无线网卡，支持2.4G、5G双频</w:t>
            </w:r>
          </w:p>
          <w:p w14:paraId="7F8FDF1D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三、内置OPS模块</w:t>
            </w:r>
          </w:p>
          <w:p w14:paraId="15244D4F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1.采用通用标准接口,即插即用，易于维护；</w:t>
            </w:r>
          </w:p>
          <w:p w14:paraId="34D87FDF">
            <w:pPr>
              <w:numPr>
                <w:ilvl w:val="0"/>
                <w:numId w:val="0"/>
              </w:numPr>
              <w:bidi w:val="0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2.采用不低于INTEL I5处理器；</w:t>
            </w:r>
          </w:p>
          <w:p w14:paraId="11A0B040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3.内存：≥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 DDR4；硬盘：≥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256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G SSD固态硬盘；我这只有招标文件的参数</w:t>
            </w:r>
          </w:p>
        </w:tc>
        <w:tc>
          <w:tcPr>
            <w:tcW w:w="9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5B978F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99B771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43C2EC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30F598">
            <w:pPr>
              <w:spacing w:before="120" w:after="120" w:line="288" w:lineRule="auto"/>
              <w:ind w:left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智能讲台</w:t>
            </w:r>
          </w:p>
        </w:tc>
        <w:tc>
          <w:tcPr>
            <w:tcW w:w="6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3FC29D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</w:t>
            </w:r>
          </w:p>
        </w:tc>
        <w:tc>
          <w:tcPr>
            <w:tcW w:w="6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4C7C2A">
            <w:pPr>
              <w:spacing w:before="120" w:after="120" w:line="288" w:lineRule="auto"/>
              <w:ind w:left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1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5F2769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1.钢木结合设计，采用冷轧钢板桌体，桌体金属板厚度≥0.8~1.5mm，老师接触位置为木质桌面，桌面采用E0级环保高密度板。</w:t>
            </w:r>
          </w:p>
          <w:p w14:paraId="73CFA367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2.讲台尺寸设计为长×宽×高：≥ 1100×550×1030 ±5mm，环抱老师式设计，根据人体力学设计，讲台桌面高度合适老师放置教学用品。</w:t>
            </w:r>
          </w:p>
          <w:p w14:paraId="6BFC7997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3.讲台桌面平整，全封闭设计，整体外观圆弧设计，无菱角处理，正面中部受到170N的冲击力时不会倾倒，保护师生安全。</w:t>
            </w:r>
          </w:p>
          <w:p w14:paraId="4316E6AF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.讲台支持标准机柜收纳，支持≥12U的设备收纳放置，收纳空间（含机柜部分）≥965mm×505mm×600mm±5mm，前后门都可以打开，方便设备安装及维护，前门采用隐藏式按压弹簧开关设计，美观且易于操作，后门采用双开门式设计，只需要一把钥匙管理；</w:t>
            </w:r>
          </w:p>
          <w:p w14:paraId="532A7F8B">
            <w:pP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5.讲台机柜门采用大面积散热孔设计，易于柜内设备的通风散热，避免设备损坏。</w:t>
            </w:r>
          </w:p>
          <w:p w14:paraId="7D36B6FC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2BA7E1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8F2807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9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992584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3D29DF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8EE9EB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7FAC3F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16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151960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3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F9BA5A"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2BA38E88"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宋体" w:hAnsi="宋体" w:eastAsia="宋体" w:cs="宋体"/>
          <w:b/>
          <w:sz w:val="30"/>
          <w:szCs w:val="30"/>
        </w:rPr>
      </w:pPr>
    </w:p>
    <w:p w14:paraId="1A5A0F3C"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二、询价</w:t>
      </w:r>
      <w:r>
        <w:rPr>
          <w:rFonts w:hint="eastAsia" w:ascii="宋体" w:hAnsi="宋体" w:eastAsia="宋体" w:cs="宋体"/>
          <w:b/>
          <w:sz w:val="30"/>
          <w:szCs w:val="30"/>
        </w:rPr>
        <w:t>要求</w:t>
      </w:r>
      <w:bookmarkEnd w:id="1"/>
    </w:p>
    <w:p w14:paraId="7377818F">
      <w:pPr>
        <w:numPr>
          <w:ilvl w:val="0"/>
          <w:numId w:val="0"/>
        </w:numPr>
        <w:spacing w:before="320" w:after="120" w:line="288" w:lineRule="auto"/>
        <w:jc w:val="left"/>
        <w:outlineLvl w:val="1"/>
        <w:rPr>
          <w:rFonts w:hint="default" w:ascii="宋体" w:hAnsi="宋体" w:eastAsia="宋体" w:cs="宋体"/>
          <w:b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（一）报价要求</w:t>
      </w:r>
    </w:p>
    <w:p w14:paraId="378AF8C8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2" w:name="heading_2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分别提供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价格、税费（注明税率）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、运输费、装卸费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等所有相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关费用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以人民币为单位，精确到小数点后两位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1F0C3892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2.报价函提交后，报价不得随意更改。市场价格重大变化时，需提前书面通知并提供证明材料，经我司同意后可调整报价。</w:t>
      </w:r>
    </w:p>
    <w:p w14:paraId="0CFB9E5E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highlight w:val="none"/>
          <w:lang w:val="en-US" w:eastAsia="zh-CN"/>
        </w:rPr>
        <w:t>（二）报价方式</w:t>
      </w:r>
    </w:p>
    <w:p w14:paraId="5140F30D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</w:rPr>
        <w:t>请于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val="en-US" w:eastAsia="zh-CN"/>
        </w:rPr>
        <w:t>2026年5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val="en-US" w:eastAsia="zh-CN"/>
        </w:rPr>
        <w:t>22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</w:rPr>
        <w:t>日前提交报价文件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，逾期提交的报价将不予受理。</w:t>
      </w:r>
    </w:p>
    <w:p w14:paraId="7FFD5251">
      <w:pPr>
        <w:numPr>
          <w:ilvl w:val="0"/>
          <w:numId w:val="0"/>
        </w:numPr>
        <w:spacing w:before="120" w:after="120" w:line="288" w:lineRule="auto"/>
        <w:ind w:left="240" w:hanging="240" w:hangingChars="100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请将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加盖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公章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的纸质报价函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一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式2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份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通过快递邮寄至我司地址：长春市朝阳区硅谷大街7277号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，收件人：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赵娜，联系电话：0431-80780830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7155BA07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三、交付/服务要求</w:t>
      </w:r>
      <w:bookmarkEnd w:id="2"/>
    </w:p>
    <w:p w14:paraId="1099BACD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bookmarkStart w:id="3" w:name="heading_4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交付/服务地点：【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我司指定地点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】。</w:t>
      </w:r>
    </w:p>
    <w:p w14:paraId="7A3C06DE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交付/完成时间：若达成合作，期望于收到订单后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个工作日内完成交付/服务。</w:t>
      </w:r>
    </w:p>
    <w:p w14:paraId="4560D49C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运输方式：供方负责运输并承担费用。</w:t>
      </w:r>
    </w:p>
    <w:p w14:paraId="0437DD4C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验收标准：按我司提供的电脑设备技术参数及要求、国家3C认证标准进行验收，供方需提供产品合格证明、检测报告等相关文件；验收时需随机抽取部分设备进行开机测试，确保硬件配置符合要求、运行正常无故障。</w:t>
      </w:r>
    </w:p>
    <w:p w14:paraId="7C8817E1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5.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售后服务：1. 质保期限：整机质保≥3年，核心硬件（CPU、内存、硬盘）质保≥5年；2. 故障响应时间：接到故障通知后2小时内响应，48小时内解决故障（现场服务或更换配件）；3. 维修服务：质保期内提供免费上门维修服务（覆盖我司所在城市）；4. 备品备件：需提供一定数量的常用备品备件（如电源适配器、键盘等）以备紧急更换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273CE0D7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0"/>
          <w:szCs w:val="30"/>
        </w:rPr>
        <w:t>、其他说明</w:t>
      </w:r>
      <w:bookmarkEnd w:id="3"/>
    </w:p>
    <w:p w14:paraId="051CFAF8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请随报价单一并提供贵公司的营业执照副本（需加盖公章）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10338C6E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我司将根据报价的合理性、产品/服务质量、供货/服务能力、售后服务及贵司信誉等多方面因素综合评估，择优选定供应商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2550839E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本询价函仅为询价，不构成我司的必购承诺，最终合作以双方签订的正式合同为准。</w:t>
      </w:r>
    </w:p>
    <w:p w14:paraId="4527A62E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本函件内容及所附资料请贵司予以保密，不得向第三方泄露。</w:t>
      </w:r>
    </w:p>
    <w:p w14:paraId="4070B939">
      <w:pPr>
        <w:spacing w:before="320" w:after="120" w:line="288" w:lineRule="auto"/>
        <w:ind w:left="0"/>
        <w:jc w:val="left"/>
        <w:outlineLvl w:val="1"/>
        <w:rPr>
          <w:rFonts w:hint="eastAsia" w:ascii="宋体" w:hAnsi="宋体" w:eastAsia="宋体" w:cs="宋体"/>
          <w:b/>
          <w:sz w:val="30"/>
          <w:szCs w:val="30"/>
          <w:lang w:val="en-US" w:eastAsia="zh-CN"/>
        </w:rPr>
      </w:pPr>
      <w:bookmarkStart w:id="4" w:name="heading_5"/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五、联系方式</w:t>
      </w:r>
      <w:bookmarkEnd w:id="4"/>
    </w:p>
    <w:p w14:paraId="63DEDB8E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如对本询价事宜有任何疑问，敬请及时与我司联系：</w:t>
      </w:r>
    </w:p>
    <w:p w14:paraId="554D970C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联系人：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赵娜</w:t>
      </w:r>
    </w:p>
    <w:p w14:paraId="0E5EB673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部门：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资产处</w:t>
      </w:r>
    </w:p>
    <w:p w14:paraId="2AD6B404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电话：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0431-80780830</w:t>
      </w:r>
    </w:p>
    <w:p w14:paraId="67EEE1E8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邮箱：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52331259@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qq.com</w:t>
      </w:r>
    </w:p>
    <w:p w14:paraId="2E30E44E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地址：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长春市朝阳区硅谷大街7277号</w:t>
      </w:r>
    </w:p>
    <w:p w14:paraId="45861177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D44951B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5A4381A4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5" w:name="_GoBack"/>
      <w:bookmarkEnd w:id="5"/>
    </w:p>
    <w:p w14:paraId="5B2DD21D">
      <w:pPr>
        <w:spacing w:before="120" w:after="120" w:line="288" w:lineRule="auto"/>
        <w:ind w:left="0"/>
        <w:jc w:val="righ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长春出版传媒集团责任有限公司</w:t>
      </w:r>
    </w:p>
    <w:p w14:paraId="1F719132">
      <w:pPr>
        <w:spacing w:before="120" w:after="120" w:line="288" w:lineRule="auto"/>
        <w:ind w:firstLine="6160" w:firstLineChars="2800"/>
        <w:jc w:val="left"/>
        <w:rPr>
          <w:color w:val="FF0000"/>
        </w:rPr>
      </w:pPr>
      <w:r>
        <w:rPr>
          <w:rFonts w:hint="eastAsia" w:ascii="Arial" w:hAnsi="Arial" w:eastAsia="等线" w:cs="Arial"/>
          <w:color w:val="FF0000"/>
          <w:sz w:val="22"/>
          <w:lang w:val="en-US" w:eastAsia="zh-CN"/>
        </w:rPr>
        <w:t>2026</w:t>
      </w:r>
      <w:r>
        <w:rPr>
          <w:rFonts w:ascii="Arial" w:hAnsi="Arial" w:eastAsia="等线" w:cs="Arial"/>
          <w:color w:val="FF0000"/>
          <w:sz w:val="22"/>
        </w:rPr>
        <w:t>年</w:t>
      </w:r>
      <w:r>
        <w:rPr>
          <w:rFonts w:hint="eastAsia" w:ascii="Arial" w:hAnsi="Arial" w:eastAsia="等线" w:cs="Arial"/>
          <w:color w:val="FF0000"/>
          <w:sz w:val="22"/>
          <w:lang w:val="en-US" w:eastAsia="zh-CN"/>
        </w:rPr>
        <w:t xml:space="preserve"> 5</w:t>
      </w:r>
      <w:r>
        <w:rPr>
          <w:rFonts w:ascii="Arial" w:hAnsi="Arial" w:eastAsia="等线" w:cs="Arial"/>
          <w:color w:val="FF0000"/>
          <w:sz w:val="22"/>
        </w:rPr>
        <w:t>月</w:t>
      </w:r>
      <w:r>
        <w:rPr>
          <w:rFonts w:hint="eastAsia" w:ascii="Arial" w:hAnsi="Arial" w:eastAsia="等线" w:cs="Arial"/>
          <w:color w:val="FF0000"/>
          <w:sz w:val="22"/>
          <w:lang w:val="en-US" w:eastAsia="zh-CN"/>
        </w:rPr>
        <w:t xml:space="preserve"> 19</w:t>
      </w:r>
      <w:r>
        <w:rPr>
          <w:rFonts w:ascii="Arial" w:hAnsi="Arial" w:eastAsia="等线" w:cs="Arial"/>
          <w:color w:val="FF0000"/>
          <w:sz w:val="22"/>
        </w:rPr>
        <w:t>日</w:t>
      </w:r>
    </w:p>
    <w:p w14:paraId="743E359E">
      <w:pPr>
        <w:spacing w:before="120" w:after="120" w:line="288" w:lineRule="auto"/>
        <w:ind w:left="0"/>
        <w:jc w:val="left"/>
      </w:pPr>
    </w:p>
    <w:p w14:paraId="68D5C6FB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471B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72BB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80CB7"/>
    <w:rsid w:val="01CC016B"/>
    <w:rsid w:val="0CEC5272"/>
    <w:rsid w:val="109006CC"/>
    <w:rsid w:val="160F4A18"/>
    <w:rsid w:val="21165E2E"/>
    <w:rsid w:val="274E146A"/>
    <w:rsid w:val="27ED0722"/>
    <w:rsid w:val="3610598F"/>
    <w:rsid w:val="4AC82D7B"/>
    <w:rsid w:val="4BBD3C30"/>
    <w:rsid w:val="6FC628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1015</Words>
  <Characters>1088</Characters>
  <TotalTime>1</TotalTime>
  <ScaleCrop>false</ScaleCrop>
  <LinksUpToDate>false</LinksUpToDate>
  <CharactersWithSpaces>1095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2026-01-07T06:06:00Z</dcterms:created>
  <dc:creator>Apache POI</dc:creator>
  <cp:lastModifiedBy>菩提树</cp:lastModifiedBy>
  <cp:lastPrinted>2026-01-23T07:08:00Z</cp:lastPrinted>
  <dcterms:modified xsi:type="dcterms:W3CDTF">2026-05-19T02:40:53Z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eyJoZGlkIjoiZTA0YTI4YmRkM2Y2MDlhYjFjY2QwYzAwMjU2Y2YwNmUiLCJ1c2VySWQiOiIyNzk5ODk2MzgifQ==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FBA5A7F3F73147EA922C99C9268DA914_13</vt:lpwstr>
  </property>
</Properties>
</file>